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="-284" w:tblpY="-262"/>
        <w:tblW w:w="9781" w:type="dxa"/>
        <w:tblInd w:w="0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400E04" w:rsidRPr="00CA4F8F" w:rsidTr="0021067B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0E04" w:rsidRPr="00CA4F8F" w:rsidRDefault="00400E04" w:rsidP="0021067B">
            <w:pPr>
              <w:keepNext/>
              <w:widowControl w:val="0"/>
              <w:suppressAutoHyphens/>
              <w:autoSpaceDE w:val="0"/>
              <w:spacing w:line="276" w:lineRule="auto"/>
              <w:ind w:left="-142" w:hanging="392"/>
              <w:jc w:val="center"/>
              <w:outlineLvl w:val="7"/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</w:pP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МУНИЦИПАЛЬНОЕ БЮДЖЕТНОЕ ОБЩЕОБРАЗОВАТЕЛЬНОЕ УЧРЕЖДЕНИЕ</w:t>
            </w:r>
          </w:p>
          <w:p w:rsidR="00400E04" w:rsidRPr="00CA4F8F" w:rsidRDefault="00400E04" w:rsidP="0021067B">
            <w:pPr>
              <w:keepNext/>
              <w:widowControl w:val="0"/>
              <w:suppressAutoHyphens/>
              <w:autoSpaceDE w:val="0"/>
              <w:spacing w:line="276" w:lineRule="auto"/>
              <w:ind w:left="-142" w:hanging="250"/>
              <w:jc w:val="center"/>
              <w:outlineLvl w:val="7"/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</w:pP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«СОСНОВО-ОЗЕРСКАЯ СРЕДНЯЯ ОБЩЕОБРАЗОВАТЕЛЬНАЯ ШКОЛА № 2»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0E04" w:rsidRPr="00CA4F8F" w:rsidRDefault="00400E04" w:rsidP="0021067B">
            <w:pPr>
              <w:keepNext/>
              <w:widowControl w:val="0"/>
              <w:suppressAutoHyphens/>
              <w:autoSpaceDE w:val="0"/>
              <w:spacing w:line="276" w:lineRule="auto"/>
              <w:ind w:left="-108" w:right="-108"/>
              <w:jc w:val="center"/>
              <w:outlineLvl w:val="7"/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</w:pP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НЮТАГАЙ ЗАСАГАЙ БЮДЖЕДЭЙ ЮРЭНХЫ БОЛБОСОРОЛОЙ ЭМХИ ЗУРГААН</w:t>
            </w:r>
          </w:p>
          <w:p w:rsidR="00400E04" w:rsidRPr="00CA4F8F" w:rsidRDefault="00400E04" w:rsidP="0021067B">
            <w:pPr>
              <w:keepNext/>
              <w:widowControl w:val="0"/>
              <w:suppressAutoHyphens/>
              <w:autoSpaceDE w:val="0"/>
              <w:spacing w:line="240" w:lineRule="auto"/>
              <w:ind w:left="-108" w:right="-108"/>
              <w:jc w:val="center"/>
              <w:outlineLvl w:val="7"/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</w:pP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«НАР</w:t>
            </w: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val="en-US" w:eastAsia="hi-IN" w:bidi="hi-IN"/>
              </w:rPr>
              <w:t>h</w:t>
            </w: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АТЫН 2-ДОХИ ЮРЭНХЫ</w:t>
            </w:r>
          </w:p>
          <w:p w:rsidR="00400E04" w:rsidRPr="00CA4F8F" w:rsidRDefault="00400E04" w:rsidP="0021067B">
            <w:pPr>
              <w:keepNext/>
              <w:widowControl w:val="0"/>
              <w:suppressAutoHyphens/>
              <w:autoSpaceDE w:val="0"/>
              <w:spacing w:line="240" w:lineRule="auto"/>
              <w:ind w:left="-108" w:right="-108"/>
              <w:jc w:val="center"/>
              <w:outlineLvl w:val="7"/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</w:pP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 xml:space="preserve">БОЛБОСОРОЛОЙ ДУНДА </w:t>
            </w: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val="en-US" w:eastAsia="hi-IN" w:bidi="hi-IN"/>
              </w:rPr>
              <w:t>h</w:t>
            </w: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УРГУУЛИ»</w:t>
            </w:r>
          </w:p>
        </w:tc>
      </w:tr>
      <w:tr w:rsidR="00400E04" w:rsidRPr="00CA4F8F" w:rsidTr="0021067B"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0E04" w:rsidRPr="00CA4F8F" w:rsidRDefault="00400E04" w:rsidP="0021067B">
            <w:pPr>
              <w:keepNext/>
              <w:widowControl w:val="0"/>
              <w:suppressAutoHyphens/>
              <w:autoSpaceDE w:val="0"/>
              <w:spacing w:line="240" w:lineRule="auto"/>
              <w:jc w:val="center"/>
              <w:outlineLvl w:val="7"/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</w:pP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671430, Еравнинский район, село Сосново-Озерское, улица Первомайская, 102</w:t>
            </w:r>
          </w:p>
          <w:p w:rsidR="00400E04" w:rsidRPr="00CA4F8F" w:rsidRDefault="00400E04" w:rsidP="0021067B">
            <w:pPr>
              <w:keepNext/>
              <w:widowControl w:val="0"/>
              <w:suppressAutoHyphens/>
              <w:autoSpaceDE w:val="0"/>
              <w:spacing w:line="240" w:lineRule="auto"/>
              <w:ind w:left="34"/>
              <w:jc w:val="center"/>
              <w:outlineLvl w:val="7"/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</w:pP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 xml:space="preserve">тел/факс: 8(30135)21255 </w:t>
            </w: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val="en-US" w:eastAsia="hi-IN" w:bidi="hi-IN"/>
              </w:rPr>
              <w:t>e</w:t>
            </w: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-</w:t>
            </w: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val="en-US" w:eastAsia="hi-IN" w:bidi="hi-IN"/>
              </w:rPr>
              <w:t>mail</w:t>
            </w: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 xml:space="preserve">: </w:t>
            </w:r>
            <w:proofErr w:type="spellStart"/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val="en-US" w:eastAsia="hi-IN" w:bidi="hi-IN"/>
              </w:rPr>
              <w:t>sosh</w:t>
            </w:r>
            <w:proofErr w:type="spellEnd"/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-2@</w:t>
            </w: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val="en-US" w:eastAsia="hi-IN" w:bidi="hi-IN"/>
              </w:rPr>
              <w:t>mail</w:t>
            </w: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.</w:t>
            </w:r>
            <w:proofErr w:type="spellStart"/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val="en-US" w:eastAsia="hi-IN" w:bidi="hi-IN"/>
              </w:rPr>
              <w:t>ru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0E04" w:rsidRPr="00CA4F8F" w:rsidRDefault="00400E04" w:rsidP="0021067B">
            <w:pPr>
              <w:keepNext/>
              <w:widowControl w:val="0"/>
              <w:suppressAutoHyphens/>
              <w:autoSpaceDE w:val="0"/>
              <w:spacing w:line="240" w:lineRule="auto"/>
              <w:jc w:val="center"/>
              <w:outlineLvl w:val="7"/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</w:pP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 xml:space="preserve">671430, </w:t>
            </w:r>
            <w:proofErr w:type="spellStart"/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Яруунын</w:t>
            </w:r>
            <w:proofErr w:type="spellEnd"/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аймаг</w:t>
            </w:r>
            <w:proofErr w:type="spellEnd"/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, Нар</w:t>
            </w: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val="en-US" w:eastAsia="hi-IN" w:bidi="hi-IN"/>
              </w:rPr>
              <w:t>h</w:t>
            </w:r>
            <w:proofErr w:type="spellStart"/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ата</w:t>
            </w:r>
            <w:proofErr w:type="spellEnd"/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val="en-US" w:eastAsia="hi-IN" w:bidi="hi-IN"/>
              </w:rPr>
              <w:t>h</w:t>
            </w:r>
            <w:proofErr w:type="spellStart"/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уурин</w:t>
            </w:r>
            <w:proofErr w:type="spellEnd"/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 xml:space="preserve">, Первомайская </w:t>
            </w:r>
            <w:proofErr w:type="spellStart"/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гудамжа</w:t>
            </w:r>
            <w:proofErr w:type="spellEnd"/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, 102</w:t>
            </w:r>
          </w:p>
          <w:p w:rsidR="00400E04" w:rsidRPr="00CA4F8F" w:rsidRDefault="00400E04" w:rsidP="0021067B">
            <w:pPr>
              <w:keepNext/>
              <w:widowControl w:val="0"/>
              <w:suppressAutoHyphens/>
              <w:autoSpaceDE w:val="0"/>
              <w:spacing w:line="240" w:lineRule="auto"/>
              <w:jc w:val="center"/>
              <w:outlineLvl w:val="7"/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утас</w:t>
            </w:r>
            <w:proofErr w:type="spellEnd"/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 xml:space="preserve">/факс: 8(30135)21255 </w:t>
            </w: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val="en-US" w:eastAsia="hi-IN" w:bidi="hi-IN"/>
              </w:rPr>
              <w:t>e</w:t>
            </w: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-</w:t>
            </w: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val="en-US" w:eastAsia="hi-IN" w:bidi="hi-IN"/>
              </w:rPr>
              <w:t>mail</w:t>
            </w: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 xml:space="preserve">: </w:t>
            </w:r>
            <w:proofErr w:type="spellStart"/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val="en-US" w:eastAsia="hi-IN" w:bidi="hi-IN"/>
              </w:rPr>
              <w:t>sosh</w:t>
            </w:r>
            <w:proofErr w:type="spellEnd"/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-2@</w:t>
            </w: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val="en-US" w:eastAsia="hi-IN" w:bidi="hi-IN"/>
              </w:rPr>
              <w:t>mail</w:t>
            </w:r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eastAsia="hi-IN" w:bidi="hi-IN"/>
              </w:rPr>
              <w:t>.</w:t>
            </w:r>
            <w:proofErr w:type="spellStart"/>
            <w:r w:rsidRPr="00CA4F8F">
              <w:rPr>
                <w:rFonts w:ascii="Times New Roman" w:eastAsia="font298" w:hAnsi="Times New Roman"/>
                <w:kern w:val="2"/>
                <w:sz w:val="24"/>
                <w:szCs w:val="24"/>
                <w:lang w:val="en-US" w:eastAsia="hi-IN" w:bidi="hi-IN"/>
              </w:rPr>
              <w:t>ru</w:t>
            </w:r>
            <w:proofErr w:type="spellEnd"/>
          </w:p>
        </w:tc>
      </w:tr>
    </w:tbl>
    <w:p w:rsidR="00400E04" w:rsidRPr="00CA4F8F" w:rsidRDefault="00400E04" w:rsidP="00400E04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00E04" w:rsidRPr="00CA4F8F" w:rsidRDefault="00400E04" w:rsidP="00400E04">
      <w:pPr>
        <w:rPr>
          <w:rFonts w:ascii="Times New Roman" w:hAnsi="Times New Roman"/>
          <w:sz w:val="24"/>
          <w:szCs w:val="24"/>
        </w:rPr>
      </w:pPr>
    </w:p>
    <w:p w:rsidR="00400E04" w:rsidRPr="00400E04" w:rsidRDefault="00400E04" w:rsidP="00400E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Анализ работы школьной библиотеки</w:t>
      </w:r>
      <w:r w:rsidRPr="00CA4F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МБОУ «СОСОШ №2»</w:t>
      </w:r>
      <w:r w:rsidR="00B20B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за 2022 </w:t>
      </w:r>
      <w:r w:rsidRPr="00400E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год</w:t>
      </w:r>
    </w:p>
    <w:p w:rsidR="00400E04" w:rsidRPr="00400E04" w:rsidRDefault="00400E04" w:rsidP="00400E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Школьная библиотека работала по плану, утверждённому администрацией школы, опираясь на разделы общешкольного плана</w:t>
      </w:r>
      <w:r w:rsidR="00B20B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Основными направлениями деятельности библиотеки являлись:</w:t>
      </w:r>
    </w:p>
    <w:p w:rsidR="00400E04" w:rsidRPr="00400E04" w:rsidRDefault="00400E04" w:rsidP="00400E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оказание методически- консультативной помощи педагогам, родителям, учащимся в получении информации.</w:t>
      </w:r>
    </w:p>
    <w:p w:rsidR="00400E04" w:rsidRPr="00400E04" w:rsidRDefault="00400E04" w:rsidP="00400E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в работе библиотеки возможности интеллектуального развития школьников, формирования навыков и умений самостоятельной, творческой, поисковой работе с различными источниками (художественной, справочной и научной литературой).</w:t>
      </w:r>
    </w:p>
    <w:p w:rsidR="00400E04" w:rsidRPr="00400E04" w:rsidRDefault="00400E04" w:rsidP="00400E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 библиотекой стояли следующие задачи:</w:t>
      </w:r>
    </w:p>
    <w:p w:rsidR="00400E04" w:rsidRPr="00400E04" w:rsidRDefault="00400E04" w:rsidP="00400E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обеспечение открытого доступа к информационным ресурсам;</w:t>
      </w:r>
    </w:p>
    <w:p w:rsidR="00400E04" w:rsidRPr="00400E04" w:rsidRDefault="00400E04" w:rsidP="00400E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накопление собственного банка педагогической информации;</w:t>
      </w:r>
    </w:p>
    <w:p w:rsidR="00400E04" w:rsidRPr="00400E04" w:rsidRDefault="00400E04" w:rsidP="00B20B2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оказание помощи деятельности учащихся и учителей в проведении внеклассных мероприятий.</w:t>
      </w:r>
      <w:r w:rsidR="00B20B22"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0E04" w:rsidRPr="00400E04" w:rsidRDefault="00400E04" w:rsidP="00400E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Работа с учебным фондом</w:t>
      </w:r>
    </w:p>
    <w:p w:rsidR="00400E04" w:rsidRPr="00400E04" w:rsidRDefault="00400E04" w:rsidP="00400E0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учёте состоит </w:t>
      </w:r>
      <w:r w:rsidR="00130F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E4A7C">
        <w:rPr>
          <w:rFonts w:ascii="Times New Roman" w:eastAsia="Times New Roman" w:hAnsi="Times New Roman"/>
          <w:sz w:val="24"/>
          <w:szCs w:val="24"/>
          <w:lang w:eastAsia="ru-RU"/>
        </w:rPr>
        <w:t>14779</w:t>
      </w:r>
      <w:r w:rsidR="00130F2E" w:rsidRPr="00130F2E">
        <w:rPr>
          <w:rFonts w:ascii="Times New Roman" w:eastAsia="Times New Roman" w:hAnsi="Times New Roman"/>
          <w:sz w:val="24"/>
          <w:szCs w:val="24"/>
          <w:lang w:eastAsia="ru-RU"/>
        </w:rPr>
        <w:t xml:space="preserve"> экз.</w:t>
      </w:r>
    </w:p>
    <w:p w:rsidR="00400E04" w:rsidRPr="00400E04" w:rsidRDefault="00385878" w:rsidP="00400E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2022 году списано – 2245</w:t>
      </w:r>
      <w:r w:rsidR="00400E04"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экз.</w:t>
      </w:r>
    </w:p>
    <w:p w:rsidR="00400E04" w:rsidRPr="00400E04" w:rsidRDefault="00B20B22" w:rsidP="00400E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Поступило – 1340 экз. на сумму 855</w:t>
      </w:r>
      <w:r w:rsidR="00385878"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000 руб. 0</w:t>
      </w:r>
      <w:r w:rsidR="00400E04"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коп.</w:t>
      </w:r>
    </w:p>
    <w:p w:rsidR="00400E04" w:rsidRPr="00400E04" w:rsidRDefault="00400E04" w:rsidP="00400E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 обеспечены учебниками на 100 %.</w:t>
      </w:r>
    </w:p>
    <w:p w:rsidR="00400E04" w:rsidRPr="00400E04" w:rsidRDefault="00400E04" w:rsidP="0038587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Проведена работа по оформлению заказа учебников на новый учебный год совместно с </w:t>
      </w:r>
      <w:r w:rsidR="00B20B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заместителем директора по НМ</w:t>
      </w: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Р, руководителями МО, учителями-предметниками. Составлен и оформлен заказ учебников на 2022/23 год с уч</w:t>
      </w:r>
      <w:r w:rsidR="00385878"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ётом </w:t>
      </w:r>
      <w:proofErr w:type="gramStart"/>
      <w:r w:rsidR="00385878"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ФГОС </w:t>
      </w: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0E04" w:rsidRPr="00B20B22" w:rsidRDefault="00400E04" w:rsidP="00B20B2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Библиотека систематически работала по воспитанию бережного отношения к учебникам, были проведены индивидуальные и коллективные беседы. В этой работе большую помощь оказывают классные руководители, учителя школы.</w:t>
      </w:r>
    </w:p>
    <w:tbl>
      <w:tblPr>
        <w:tblW w:w="94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5"/>
        <w:gridCol w:w="4617"/>
        <w:gridCol w:w="3442"/>
        <w:gridCol w:w="876"/>
      </w:tblGrid>
      <w:tr w:rsidR="00400E04" w:rsidRPr="00400E04" w:rsidTr="00400E04">
        <w:tc>
          <w:tcPr>
            <w:tcW w:w="33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400E04" w:rsidRPr="00400E04" w:rsidTr="00400E04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Контингент читателей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130F2E" w:rsidP="00130F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</w:tr>
      <w:tr w:rsidR="00400E04" w:rsidRPr="00400E04" w:rsidTr="00400E04">
        <w:trPr>
          <w:trHeight w:val="360"/>
        </w:trPr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них: записанных впервые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0E04" w:rsidRPr="00400E04" w:rsidRDefault="00130F2E" w:rsidP="00400E04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00E04" w:rsidRPr="00400E04" w:rsidTr="00400E04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учителей и прочих категорий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400E04" w:rsidRPr="00400E04" w:rsidTr="00400E04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Контингент обучающихся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B20B22" w:rsidP="00400E04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</w:tr>
      <w:tr w:rsidR="00400E04" w:rsidRPr="00400E04" w:rsidTr="00400E04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CA4F8F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400E04"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-4 классы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B20B22" w:rsidP="00400E04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</w:tr>
      <w:tr w:rsidR="00400E04" w:rsidRPr="00400E04" w:rsidTr="00400E04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CA4F8F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  <w:r w:rsidR="00400E04"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B20B22" w:rsidP="00400E04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</w:tr>
      <w:tr w:rsidR="00400E04" w:rsidRPr="00400E04" w:rsidTr="00400E04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CA4F8F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  <w:r w:rsidR="00400E04"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B20B22" w:rsidP="00400E04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400E04" w:rsidRPr="00400E04" w:rsidTr="00400E04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Посещаемость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130F2E" w:rsidP="00400E04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  <w:r w:rsidR="00400E04"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00E04" w:rsidRPr="00400E04" w:rsidTr="00400E04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Среднее количество</w:t>
            </w:r>
          </w:p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посещений в день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400E04" w:rsidRPr="00400E04" w:rsidTr="00400E04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Книговыдача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1667</w:t>
            </w:r>
          </w:p>
        </w:tc>
      </w:tr>
      <w:tr w:rsidR="00400E04" w:rsidRPr="00400E04" w:rsidTr="00400E04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Читаемость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130F2E" w:rsidP="00400E04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400E04"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400E04" w:rsidRPr="00400E04" w:rsidTr="00400E04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Обращаемость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7,8%</w:t>
            </w:r>
          </w:p>
        </w:tc>
      </w:tr>
      <w:tr w:rsidR="00400E04" w:rsidRPr="00400E04" w:rsidTr="00400E04">
        <w:tc>
          <w:tcPr>
            <w:tcW w:w="3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Книгообеспеченность</w:t>
            </w:r>
            <w:proofErr w:type="spellEnd"/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(учебники)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400E04" w:rsidRPr="00400E04" w:rsidRDefault="00400E04" w:rsidP="00400E04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400E04" w:rsidRPr="00400E04" w:rsidRDefault="00400E04" w:rsidP="00400E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00E04" w:rsidRPr="00400E04" w:rsidRDefault="00400E04" w:rsidP="00400E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Основными показателями работы школьных библиотек являются: </w:t>
      </w:r>
      <w:proofErr w:type="spellStart"/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книгообеспеченность</w:t>
      </w:r>
      <w:proofErr w:type="spellEnd"/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читаемость и посещаемость.</w:t>
      </w:r>
    </w:p>
    <w:p w:rsidR="00400E04" w:rsidRPr="00400E04" w:rsidRDefault="00400E04" w:rsidP="00400E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Библиотечно-библиографическая работа</w:t>
      </w:r>
    </w:p>
    <w:p w:rsidR="00400E04" w:rsidRPr="00400E04" w:rsidRDefault="00385878" w:rsidP="00400E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В</w:t>
      </w:r>
      <w:r w:rsidR="00400E04"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едётся рабо</w:t>
      </w:r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 по редактированию и пополнению дейс</w:t>
      </w:r>
      <w:r w:rsidR="00870455"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вующих картотек</w:t>
      </w:r>
      <w:r w:rsidR="00870455"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00E04" w:rsidRPr="00400E04" w:rsidRDefault="00400E04" w:rsidP="00400E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Массовая работа. Работа с читателями.</w:t>
      </w:r>
    </w:p>
    <w:p w:rsidR="00400E04" w:rsidRPr="00400E04" w:rsidRDefault="00400E04" w:rsidP="00400E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Массовая работа в школьной библиотеке ведётся по следующим основным направлениям: поощрение свободного чтения (чтения для удовольствия, для удовлетворения познавательного интереса, для возможностей самовыражения), содействие воспитательным программам школы, содействие учебному процессу. В процессе проведения массовых мероприятий решалась задача количественного и качественного обслуживания.</w:t>
      </w:r>
    </w:p>
    <w:p w:rsidR="00400E04" w:rsidRPr="00400E04" w:rsidRDefault="00400E04" w:rsidP="00400E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Важнейшим направлением деятельности библиотеки является раскрытие фонда через выставки. В нашей библиотеке они оформлялись к юбилейным и знаменательным датам:</w:t>
      </w:r>
    </w:p>
    <w:p w:rsidR="00400E04" w:rsidRPr="00400E04" w:rsidRDefault="00400E04" w:rsidP="00400E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Всероссийская неделя детской и юношеской книги.</w:t>
      </w:r>
    </w:p>
    <w:p w:rsidR="00400E04" w:rsidRPr="00400E04" w:rsidRDefault="00400E04" w:rsidP="00400E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Книжная выставка</w:t>
      </w:r>
      <w:r w:rsidRPr="00400E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«Юмор в детских книжках».</w:t>
      </w:r>
    </w:p>
    <w:p w:rsidR="00400E04" w:rsidRPr="00400E04" w:rsidRDefault="00400E04" w:rsidP="00400E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Выставка детских рисунков «Мир Космоса».</w:t>
      </w:r>
    </w:p>
    <w:p w:rsidR="00400E04" w:rsidRPr="00400E04" w:rsidRDefault="00400E04" w:rsidP="00400E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Книжная выставка</w:t>
      </w:r>
      <w:r w:rsidRPr="00400E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«Книги-юбиляры 2022 года».</w:t>
      </w:r>
    </w:p>
    <w:p w:rsidR="00400E04" w:rsidRPr="00400E04" w:rsidRDefault="00400E04" w:rsidP="00400E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Книжная выставка «Я читаю книги о войне».</w:t>
      </w:r>
    </w:p>
    <w:p w:rsidR="00400E04" w:rsidRPr="00400E04" w:rsidRDefault="00400E04" w:rsidP="00400E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 рисунков «Этих дней не смолкнет слава».</w:t>
      </w:r>
    </w:p>
    <w:p w:rsidR="00400E04" w:rsidRPr="00400E04" w:rsidRDefault="00400E04" w:rsidP="00400E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Книжная выставка</w:t>
      </w:r>
      <w:r w:rsidRPr="00400E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«Ужасно интересно всё то, что неизвестно» все воспитанники.</w:t>
      </w:r>
    </w:p>
    <w:p w:rsidR="00400E04" w:rsidRPr="00400E04" w:rsidRDefault="00400E04" w:rsidP="00400E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Выставки книг к юбилейным датам русских писателей (в течение года).</w:t>
      </w:r>
    </w:p>
    <w:p w:rsidR="00400E04" w:rsidRPr="00400E04" w:rsidRDefault="00400E04" w:rsidP="00400E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Выставки книг к юбилейным датам зарубежных писателей (в течение года).</w:t>
      </w:r>
    </w:p>
    <w:p w:rsidR="00400E04" w:rsidRPr="00400E04" w:rsidRDefault="00400E04" w:rsidP="00400E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</w:t>
      </w:r>
      <w:r w:rsidR="00B20B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его за 2022 год поставлено </w:t>
      </w:r>
      <w:r w:rsidR="00367E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</w:t>
      </w:r>
      <w:r w:rsidR="00E9140D"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выставок.</w:t>
      </w:r>
    </w:p>
    <w:p w:rsidR="00400E04" w:rsidRPr="00400E04" w:rsidRDefault="00400E04" w:rsidP="00400E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Для приобщения обучающихся к творчеству писателей и популяризации литературы использовались различные формы библиотечной работы. Мероприятия проводились вместе с учи</w:t>
      </w:r>
      <w:r w:rsidR="00E9140D"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телями начальной школы, учителями</w:t>
      </w: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русского языка и литературы. Важное место в этой работе занимают беседы, экспресс информации, презентации, литературные викторины, обсуждения, конференции:</w:t>
      </w:r>
    </w:p>
    <w:p w:rsidR="00400E04" w:rsidRPr="00400E04" w:rsidRDefault="00E9140D" w:rsidP="00400E0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День воинской славы России. Бородинское сражение русской армии под командованием </w:t>
      </w:r>
      <w:proofErr w:type="spellStart"/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М.И.Кутузова</w:t>
      </w:r>
      <w:proofErr w:type="spellEnd"/>
      <w:r w:rsidR="00400E04"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Информационный стенд. Презентация «Международный день грамотности» (8-9кл).</w:t>
      </w:r>
    </w:p>
    <w:p w:rsidR="00400E04" w:rsidRPr="00400E04" w:rsidRDefault="00E9140D" w:rsidP="00400E0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80-лет со дня рождения русского писателя </w:t>
      </w:r>
      <w:proofErr w:type="spellStart"/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А.А.Лиханова</w:t>
      </w:r>
      <w:proofErr w:type="spellEnd"/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Информационный стенд. Экскурсия для 5-х классов «Посети библиотеку- познай мир».</w:t>
      </w:r>
    </w:p>
    <w:p w:rsidR="00400E04" w:rsidRPr="00400E04" w:rsidRDefault="00E9140D" w:rsidP="00400E0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«Тихая осень над миром летит Медленной </w:t>
      </w:r>
      <w:proofErr w:type="gramStart"/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птицей..</w:t>
      </w:r>
      <w:proofErr w:type="gramEnd"/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конкурс стихотворений 1-4 классы</w:t>
      </w:r>
      <w:r w:rsidR="00400E04"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00E04" w:rsidRPr="00400E04" w:rsidRDefault="009502C1" w:rsidP="00400E0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120 лет со дня рождения поэта </w:t>
      </w:r>
      <w:proofErr w:type="spellStart"/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С.А.Есенина</w:t>
      </w:r>
      <w:proofErr w:type="spellEnd"/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инф.стенд</w:t>
      </w:r>
      <w:proofErr w:type="spellEnd"/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книжная выставка, чтение произведений писателя.</w:t>
      </w:r>
    </w:p>
    <w:p w:rsidR="00400E04" w:rsidRPr="00400E04" w:rsidRDefault="00694315" w:rsidP="00400E0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Месячник Школьных библиотек «Чтение для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мира 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дружбы и гармонии»: Библиотечные уроки «Сказочный мир» -1 класс, «Здравствуй мир библиотек»- 4 классы,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Гутенберг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книгопечатание»- 5 классы; Литературная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ыставка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«Многоликий Достоевский», </w:t>
      </w:r>
      <w:r w:rsidR="000E4A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«Мой любимый сказочный герой»; Видео-презентация «Библиотекарь- профессия древняя…», Акции «Книжный доктор», «Живи книга».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0E04" w:rsidRPr="000E4A7C" w:rsidRDefault="000E4A7C" w:rsidP="000E4A7C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9502C1" w:rsidRPr="000E4A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ень народного единства. День освобождения Москвы силами народного оп</w:t>
      </w:r>
      <w:r w:rsidR="005F31D6" w:rsidRPr="000E4A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9502C1" w:rsidRPr="000E4A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лчения под руководством </w:t>
      </w:r>
      <w:proofErr w:type="spellStart"/>
      <w:r w:rsidR="009502C1" w:rsidRPr="000E4A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К.Минина</w:t>
      </w:r>
      <w:proofErr w:type="spellEnd"/>
      <w:r w:rsidR="009502C1" w:rsidRPr="000E4A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9502C1" w:rsidRPr="000E4A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Д.Пожарского</w:t>
      </w:r>
      <w:proofErr w:type="spellEnd"/>
      <w:r w:rsidR="009502C1" w:rsidRPr="000E4A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беседы по классам.</w:t>
      </w:r>
    </w:p>
    <w:p w:rsidR="00400E04" w:rsidRPr="00400E04" w:rsidRDefault="009502C1" w:rsidP="00400E0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Начало контрнаступления советских войск под Москвой- библиотечный урок.</w:t>
      </w:r>
    </w:p>
    <w:p w:rsidR="00400E04" w:rsidRPr="00400E04" w:rsidRDefault="009502C1" w:rsidP="00400E0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Информационные стенды: «135 лет со дня рождения </w:t>
      </w:r>
      <w:proofErr w:type="spellStart"/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А.А.Блока</w:t>
      </w:r>
      <w:proofErr w:type="spellEnd"/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«День былинного богатыря Ильи Муромца», «140 лет со дня рождения Джека Лондона», «День защитника Отечества», «Всемирный день поэзии», «Здоровый образ жизни», «Неделя правовых знаний», «Общероссийский день библиотек».</w:t>
      </w:r>
    </w:p>
    <w:p w:rsidR="00400E04" w:rsidRPr="00400E04" w:rsidRDefault="00A211E3" w:rsidP="00400E0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Книжные выст</w:t>
      </w:r>
      <w:r w:rsidR="00130F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вки: «Писатели-юбиляры», «О, </w:t>
      </w:r>
      <w:proofErr w:type="spellStart"/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Еравна</w:t>
      </w:r>
      <w:proofErr w:type="spellEnd"/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размах твоих крыльев широк», «Помним, гордимся!», «Защитники Руси», «Первые покорители космоса», </w:t>
      </w:r>
    </w:p>
    <w:p w:rsidR="00400E04" w:rsidRPr="000E4A7C" w:rsidRDefault="00130F2E" w:rsidP="000E4A7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Библиоте</w:t>
      </w:r>
      <w:r w:rsidR="00A211E3"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чные уроки: «День воинской славы», «День защитника отечества», «Спортивная гордость </w:t>
      </w:r>
      <w:proofErr w:type="spellStart"/>
      <w:r w:rsidR="00A211E3"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Еравны</w:t>
      </w:r>
      <w:proofErr w:type="spellEnd"/>
      <w:r w:rsidR="00A211E3"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«Сердца моего боль», «</w:t>
      </w:r>
      <w:proofErr w:type="spellStart"/>
      <w:r w:rsidR="00A211E3"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А.С.Пушкин</w:t>
      </w:r>
      <w:proofErr w:type="spellEnd"/>
      <w:r w:rsidR="00A211E3"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», «Подвиг Кирилла и </w:t>
      </w:r>
      <w:proofErr w:type="spellStart"/>
      <w:r w:rsidR="00A211E3"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Мефодия</w:t>
      </w:r>
      <w:proofErr w:type="spellEnd"/>
      <w:r w:rsidR="00A211E3"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bookmarkStart w:id="0" w:name="_GoBack"/>
      <w:bookmarkEnd w:id="0"/>
    </w:p>
    <w:p w:rsidR="000E4A7C" w:rsidRPr="00400E04" w:rsidRDefault="000E4A7C" w:rsidP="00400E0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«День героев Отечества» </w:t>
      </w:r>
    </w:p>
    <w:p w:rsidR="00400E04" w:rsidRPr="00400E04" w:rsidRDefault="00CA4F8F" w:rsidP="00400E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400E04"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Школьная библиотека оказывала помощь учителям, классным руководителям в проведении массовых мероприятий, классных часов. Производился подбор литературы, сценариев, стихов; оформлялись книжные выставки. Библиотека пропагандировала чтение</w:t>
      </w:r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Заключен договор с НЭБ.</w:t>
      </w:r>
    </w:p>
    <w:p w:rsidR="00400E04" w:rsidRPr="00400E04" w:rsidRDefault="00400E04" w:rsidP="00400E0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Школьная библиотека и в дальнейшем будет продолжать начатую работу, а также будет работать над усовершенствованием и расширением форм работ по продвижению книги и чтения среди обучающихся школы.</w:t>
      </w:r>
    </w:p>
    <w:p w:rsidR="00400E04" w:rsidRPr="000E4A7C" w:rsidRDefault="00CA4F8F" w:rsidP="000E4A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Библиотекарь             </w:t>
      </w:r>
      <w:proofErr w:type="spellStart"/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Аюшеева</w:t>
      </w:r>
      <w:proofErr w:type="spellEnd"/>
      <w:r w:rsidRPr="00CA4F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sectPr w:rsidR="00400E04" w:rsidRPr="000E4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8">
    <w:altName w:val="MS PMincho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13930"/>
    <w:multiLevelType w:val="multilevel"/>
    <w:tmpl w:val="284E7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522DDF"/>
    <w:multiLevelType w:val="multilevel"/>
    <w:tmpl w:val="0E50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B9234D"/>
    <w:multiLevelType w:val="multilevel"/>
    <w:tmpl w:val="D5E2B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8E"/>
    <w:rsid w:val="000E4A7C"/>
    <w:rsid w:val="00130F2E"/>
    <w:rsid w:val="00367EB2"/>
    <w:rsid w:val="00385878"/>
    <w:rsid w:val="00400E04"/>
    <w:rsid w:val="005778CC"/>
    <w:rsid w:val="005F31D6"/>
    <w:rsid w:val="00694315"/>
    <w:rsid w:val="00870455"/>
    <w:rsid w:val="009502C1"/>
    <w:rsid w:val="00A211E3"/>
    <w:rsid w:val="00B20B22"/>
    <w:rsid w:val="00CA4F8F"/>
    <w:rsid w:val="00E9140D"/>
    <w:rsid w:val="00EA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495A0-3CD2-453F-B157-1FAA2087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E0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E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00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4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2022-06-14T04:48:00Z</dcterms:created>
  <dcterms:modified xsi:type="dcterms:W3CDTF">2022-12-23T03:43:00Z</dcterms:modified>
</cp:coreProperties>
</file>